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 эксплуатации ПО</w:t>
      </w:r>
    </w:p>
    <w:p w:rsidR="00000000" w:rsidDel="00000000" w:rsidP="00000000" w:rsidRDefault="00000000" w:rsidRPr="00000000" w14:paraId="0000000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Настоящий документ содержит информацию, необходимую для эксплуатации ПО “Система распределенного информационного обмена” “КРаБ” (далее — ПО).</w:t>
      </w:r>
    </w:p>
    <w:p w:rsidR="00000000" w:rsidDel="00000000" w:rsidP="00000000" w:rsidRDefault="00000000" w:rsidRPr="00000000" w14:paraId="0000000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Описание и назначение ПО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ПО “Система распределенного информационного обмена” “КРаБ”  (далее — программа, ПО) — программное обеспечение, представляющее собой распределенную сеть конфиденциального обмена данными в режиме реального времени об угрозах и репутации с целью повышения эффективности оценки заемщиков для FinTech и e-commerce на основе криптографических протоколов.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ПО позволяет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производить “конфиденциальный” (слепой) обмен данными;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отслеживать статистику действий пользователя.</w:t>
      </w:r>
    </w:p>
    <w:p w:rsidR="00000000" w:rsidDel="00000000" w:rsidP="00000000" w:rsidRDefault="00000000" w:rsidRPr="00000000" w14:paraId="0000000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Основные компоненты платформы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К основным функциональным компонентам платформы относятся: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Панель состояния узла КРаБ: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Является единственным компонентом пользовательского интерфейса, в котором находится вся необходимая информация. В том числе на данной странице выполняются основные задачи.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Самостоятельное обслуживание ПО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для поддержания стабильной и безопасной работы системы рекомендуются к регулярному выполнениею следующие процедуры: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Перезапуск ПО: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Описание: перезапуск программного комплекса и исполняющей системы.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Рекомендуемый период выполнения: 1 неделя.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Смена ключа локального хранилища: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Описание: С помощью утилиты cdb_rekey (поставляется вместе с дистрибутивом) выполняется смена ключа локального хранилища.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Рекомендуемый период выполнения: 1 год.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Информация для контактов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Для контактов с командой разработчиков просьба обращаться по следующим контактам: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b w:val="1"/>
          <w:rtl w:val="0"/>
        </w:rPr>
        <w:t xml:space="preserve">Тел.:</w:t>
      </w:r>
      <w:r w:rsidDel="00000000" w:rsidR="00000000" w:rsidRPr="00000000">
        <w:rPr>
          <w:rtl w:val="0"/>
        </w:rPr>
        <w:t xml:space="preserve"> +7985 970 44 94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b w:val="1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Tsavina@technoscore.ru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